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Calibri" w:hAnsi="Calibri"/>
          <w:b/>
          <w:color w:val="E86B2E"/>
          <w:sz w:val="44"/>
        </w:rPr>
        <w:t>SWYFTBITE</w:t>
      </w:r>
    </w:p>
    <w:p>
      <w:pPr>
        <w:spacing w:after="40"/>
      </w:pPr>
      <w:r>
        <w:rPr>
          <w:b/>
          <w:color w:val="0F2B46"/>
          <w:sz w:val="40"/>
        </w:rPr>
        <w:t>Merchant Data Protection &amp; Privacy Addendum</w:t>
      </w:r>
    </w:p>
    <w:p>
      <w:pPr>
        <w:spacing w:after="280"/>
      </w:pPr>
      <w:r>
        <w:rPr>
          <w:i/>
          <w:color w:val="444A54"/>
          <w:sz w:val="22"/>
        </w:rPr>
        <w:t>How merchant partners access, use, and protect driver and customer data on the SwyftBite platform.</w:t>
      </w:r>
    </w:p>
    <w:tbl>
      <w:tblPr>
        <w:tblStyle w:val="TableGrid"/>
        <w:tblW w:type="auto" w:w="0"/>
        <w:jc w:val="center"/>
        <w:tblLook w:firstColumn="1" w:firstRow="1" w:lastColumn="0" w:lastRow="0" w:noHBand="0" w:noVBand="1" w:val="04A0"/>
      </w:tblPr>
      <w:tblGrid>
        <w:gridCol w:w="4824"/>
        <w:gridCol w:w="4824"/>
      </w:tblGrid>
      <w:tr>
        <w:tc>
          <w:tcPr>
            <w:tcW w:type="dxa" w:w="4824"/>
            <w:shd w:fill="0F2B46" w:val="clear"/>
          </w:tcPr>
          <w:p>
            <w:r>
              <w:rPr>
                <w:b/>
                <w:color w:val="FFFFFF"/>
                <w:sz w:val="19"/>
              </w:rPr>
              <w:t>Field</w:t>
            </w:r>
          </w:p>
        </w:tc>
        <w:tc>
          <w:tcPr>
            <w:tcW w:type="dxa" w:w="4824"/>
            <w:shd w:fill="0F2B46" w:val="clear"/>
          </w:tcPr>
          <w:p>
            <w:r>
              <w:rPr>
                <w:b/>
                <w:color w:val="FFFFFF"/>
                <w:sz w:val="19"/>
              </w:rPr>
              <w:t>Detail</w:t>
            </w:r>
          </w:p>
        </w:tc>
      </w:tr>
      <w:tr>
        <w:tc>
          <w:tcPr>
            <w:tcW w:type="dxa" w:w="4824"/>
            <w:shd w:fill="F2F5F8" w:val="clear"/>
          </w:tcPr>
          <w:p>
            <w:r>
              <w:rPr>
                <w:b/>
                <w:color w:val="0F2B46"/>
                <w:sz w:val="19"/>
              </w:rPr>
              <w:t>Effective date</w:t>
            </w:r>
          </w:p>
        </w:tc>
        <w:tc>
          <w:tcPr>
            <w:tcW w:type="dxa" w:w="4824"/>
          </w:tcPr>
          <w:p>
            <w:r>
              <w:rPr>
                <w:sz w:val="19"/>
              </w:rPr>
              <w:t>Upon execution of the Merchant Partner Agreement</w:t>
            </w:r>
          </w:p>
        </w:tc>
      </w:tr>
      <w:tr>
        <w:tc>
          <w:tcPr>
            <w:tcW w:type="dxa" w:w="4824"/>
            <w:shd w:fill="F2F5F8" w:val="clear"/>
          </w:tcPr>
          <w:p>
            <w:r>
              <w:rPr>
                <w:b/>
                <w:color w:val="0F2B46"/>
                <w:sz w:val="19"/>
              </w:rPr>
              <w:t>Platform owner</w:t>
            </w:r>
          </w:p>
        </w:tc>
        <w:tc>
          <w:tcPr>
            <w:tcW w:type="dxa" w:w="4824"/>
          </w:tcPr>
          <w:p>
            <w:r>
              <w:rPr>
                <w:sz w:val="19"/>
              </w:rPr>
              <w:t>Celia Bartram, doing business as SwyftBite (“SwyftBite”)</w:t>
            </w:r>
          </w:p>
        </w:tc>
      </w:tr>
      <w:tr>
        <w:tc>
          <w:tcPr>
            <w:tcW w:type="dxa" w:w="4824"/>
            <w:shd w:fill="F2F5F8" w:val="clear"/>
          </w:tcPr>
          <w:p>
            <w:r>
              <w:rPr>
                <w:b/>
                <w:color w:val="0F2B46"/>
                <w:sz w:val="19"/>
              </w:rPr>
              <w:t>Applies to</w:t>
            </w:r>
          </w:p>
        </w:tc>
        <w:tc>
          <w:tcPr>
            <w:tcW w:type="dxa" w:w="4824"/>
          </w:tcPr>
          <w:p>
            <w:r>
              <w:rPr>
                <w:sz w:val="19"/>
              </w:rPr>
              <w:t>All participating merchant partners, franchisees, and designated store personnel (“Merchant”)</w:t>
            </w:r>
          </w:p>
        </w:tc>
      </w:tr>
      <w:tr>
        <w:tc>
          <w:tcPr>
            <w:tcW w:type="dxa" w:w="4824"/>
            <w:shd w:fill="F2F5F8" w:val="clear"/>
          </w:tcPr>
          <w:p>
            <w:r>
              <w:rPr>
                <w:b/>
                <w:color w:val="0F2B46"/>
                <w:sz w:val="19"/>
              </w:rPr>
              <w:t>Companion documents</w:t>
            </w:r>
          </w:p>
        </w:tc>
        <w:tc>
          <w:tcPr>
            <w:tcW w:type="dxa" w:w="4824"/>
          </w:tcPr>
          <w:p>
            <w:r>
              <w:rPr>
                <w:sz w:val="19"/>
              </w:rPr>
              <w:t>Merchant Partner Agreement; Merchant Terms of Service; Merchant Onboarding Guide; SwyftBite Master Documentation &amp; Technical Blueprint v1.2</w:t>
            </w:r>
          </w:p>
        </w:tc>
      </w:tr>
      <w:tr>
        <w:tc>
          <w:tcPr>
            <w:tcW w:type="dxa" w:w="4824"/>
            <w:shd w:fill="F2F5F8" w:val="clear"/>
          </w:tcPr>
          <w:p>
            <w:r>
              <w:rPr>
                <w:b/>
                <w:color w:val="0F2B46"/>
                <w:sz w:val="19"/>
              </w:rPr>
              <w:t>Version</w:t>
            </w:r>
          </w:p>
        </w:tc>
        <w:tc>
          <w:tcPr>
            <w:tcW w:type="dxa" w:w="4824"/>
          </w:tcPr>
          <w:p>
            <w:r>
              <w:rPr>
                <w:sz w:val="19"/>
              </w:rPr>
              <w:t>1.2 — updated October 4, 2026 (reconciled to the BYOD, PIN-standard model; no biometrics)</w:t>
            </w:r>
          </w:p>
        </w:tc>
      </w:tr>
      <w:tr>
        <w:tc>
          <w:tcPr>
            <w:tcW w:type="dxa" w:w="4824"/>
            <w:shd w:fill="F2F5F8" w:val="clear"/>
          </w:tcPr>
          <w:p>
            <w:r>
              <w:rPr>
                <w:b/>
                <w:color w:val="0F2B46"/>
                <w:sz w:val="19"/>
              </w:rPr>
              <w:t>Owner contact</w:t>
            </w:r>
          </w:p>
        </w:tc>
        <w:tc>
          <w:tcPr>
            <w:tcW w:type="dxa" w:w="4824"/>
          </w:tcPr>
          <w:p>
            <w:r>
              <w:rPr>
                <w:sz w:val="19"/>
              </w:rPr>
              <w:t>Celia Bartram  •  celia@swyftbite.com  •  972-464-6300</w:t>
            </w:r>
          </w:p>
        </w:tc>
      </w:tr>
    </w:tbl>
    <w:p/>
    <w:p>
      <w:r>
        <w:rPr>
          <w:i w:val="0"/>
        </w:rPr>
        <w:t>This Addendum is part of the SwyftBite Merchant Partner Agreement. If there is a conflict between this Addendum and the Partner Agreement on data protection, this Addendum controls for data-protection matters.</w:t>
      </w:r>
    </w:p>
    <w:p>
      <w:pPr>
        <w:pStyle w:val="Heading1"/>
      </w:pPr>
      <w:r>
        <w:t>1. Purpose and scope</w:t>
      </w:r>
    </w:p>
    <w:p>
      <w:r>
        <w:rPr>
          <w:i w:val="0"/>
        </w:rPr>
        <w:t>This Merchant Data Protection &amp; Privacy Addendum (the “Addendum”) governs how Merchants access, view, and handle personally identifiable information (“PII”) and order data made available through the SwyftBite platform during order fulfillment and driver handoff.</w:t>
      </w:r>
    </w:p>
    <w:p>
      <w:r>
        <w:rPr>
          <w:i w:val="0"/>
        </w:rPr>
        <w:t>SwyftBite operates on a bring-your-own-device (“BYOD”) model. Merchants access SwyftBite through their own phones, tablets, or point-of-sale (“POS”) devices. SwyftBite does not supply, manage, or lock down merchant hardware, and no SwyftBite-owned tablet or kiosk is required to participate.</w:t>
      </w:r>
    </w:p>
    <w:p>
      <w:r>
        <w:rPr>
          <w:i w:val="0"/>
        </w:rPr>
        <w:t>This Addendum covers:</w:t>
      </w:r>
    </w:p>
    <w:p>
      <w:pPr>
        <w:pStyle w:val="ListBullet"/>
        <w:spacing w:after="60"/>
      </w:pPr>
      <w:r>
        <w:rPr>
          <w:b/>
          <w:color w:val="0F2B46"/>
        </w:rPr>
        <w:t xml:space="preserve">Driver data: </w:t>
      </w:r>
      <w:r>
        <w:t>first name, profile photograph, vehicle make/model and color, and license-plate suffix shown for pickup verification.</w:t>
      </w:r>
    </w:p>
    <w:p>
      <w:pPr>
        <w:pStyle w:val="ListBullet"/>
        <w:spacing w:after="60"/>
      </w:pPr>
      <w:r>
        <w:rPr>
          <w:b/>
          <w:color w:val="0F2B46"/>
        </w:rPr>
        <w:t xml:space="preserve">Order data: </w:t>
      </w:r>
      <w:r>
        <w:t>order ID, items, quantities, preparation status, customer first name, delivery notes, and handover verification status.</w:t>
      </w:r>
    </w:p>
    <w:p>
      <w:pPr>
        <w:pStyle w:val="ListBullet"/>
        <w:spacing w:after="60"/>
      </w:pPr>
      <w:r>
        <w:rPr>
          <w:b/>
          <w:color w:val="0F2B46"/>
        </w:rPr>
        <w:t xml:space="preserve">Verification data: </w:t>
      </w:r>
      <w:r>
        <w:t>the order PIN status and handover confirmation generated under Section 4.</w:t>
      </w:r>
    </w:p>
    <w:p>
      <w:pPr>
        <w:pStyle w:val="Heading1"/>
      </w:pPr>
      <w:r>
        <w:t>2. What data Merchants see — and what they do not</w:t>
      </w:r>
    </w:p>
    <w:p>
      <w:pPr>
        <w:pStyle w:val="Heading2"/>
      </w:pPr>
      <w:r>
        <w:t>2.1 Data provided for handoff</w:t>
      </w:r>
    </w:p>
    <w:p>
      <w:r>
        <w:rPr>
          <w:i w:val="0"/>
        </w:rPr>
        <w:t>During the active pickup window — when an order is marked “Ready for Pickup” and the assigned driver is arriving or on site — the SwyftBite merchant view displays only the information needed to hand the right order to the right driver:</w:t>
      </w:r>
    </w:p>
    <w:p>
      <w:pPr>
        <w:pStyle w:val="ListBullet"/>
        <w:spacing w:after="60"/>
      </w:pPr>
      <w:r>
        <w:t>Driver first name and profile photograph.</w:t>
      </w:r>
    </w:p>
    <w:p>
      <w:pPr>
        <w:pStyle w:val="ListBullet"/>
        <w:spacing w:after="60"/>
      </w:pPr>
      <w:r>
        <w:t>Vehicle description (make, model, color) and license-plate suffix.</w:t>
      </w:r>
    </w:p>
    <w:p>
      <w:pPr>
        <w:pStyle w:val="ListBullet"/>
        <w:spacing w:after="60"/>
      </w:pPr>
      <w:r>
        <w:t>Order ID, customer first name, and item summary for matching.</w:t>
      </w:r>
    </w:p>
    <w:p>
      <w:pPr>
        <w:pStyle w:val="ListBullet"/>
        <w:spacing w:after="60"/>
      </w:pPr>
      <w:r>
        <w:t>PIN handover status (pending / confirmed) as described in Section 4.</w:t>
      </w:r>
    </w:p>
    <w:p>
      <w:pPr>
        <w:pStyle w:val="Heading2"/>
      </w:pPr>
      <w:r>
        <w:t>2.2 Data never provided to Merchants</w:t>
      </w:r>
    </w:p>
    <w:p>
      <w:r>
        <w:rPr>
          <w:i w:val="0"/>
        </w:rPr>
        <w:t>SwyftBite does not provide, and Merchants must not seek, any of the following:</w:t>
      </w:r>
    </w:p>
    <w:p>
      <w:pPr>
        <w:pStyle w:val="ListBullet"/>
        <w:spacing w:after="60"/>
      </w:pPr>
      <w:r>
        <w:t>Driver government ID scans, full license-plate numbers, phone numbers, home addresses, or payment details.</w:t>
      </w:r>
    </w:p>
    <w:p>
      <w:pPr>
        <w:pStyle w:val="ListBullet"/>
        <w:spacing w:after="60"/>
      </w:pPr>
      <w:r>
        <w:t>Customer full delivery addresses, phone numbers, or payment details (customer delivery information is visible only to the assigned driver).</w:t>
      </w:r>
    </w:p>
    <w:p>
      <w:pPr>
        <w:pStyle w:val="ListBullet"/>
        <w:spacing w:after="60"/>
      </w:pPr>
      <w:r>
        <w:rPr>
          <w:b/>
          <w:color w:val="0F2B46"/>
        </w:rPr>
        <w:t xml:space="preserve">Biometric identifiers of any kind. </w:t>
      </w:r>
      <w:r>
        <w:t>SwyftBite does not collect, generate, or share biometric templates, facial-recognition data, or biometric vector embeddings with Merchants, and no biometric verification is used in the merchant handoff.</w:t>
      </w:r>
    </w:p>
    <w:p>
      <w:pPr>
        <w:pStyle w:val="Heading1"/>
      </w:pPr>
      <w:r>
        <w:t>3. Permitted use and prohibitions</w:t>
      </w:r>
    </w:p>
    <w:p>
      <w:pPr>
        <w:pStyle w:val="Heading2"/>
      </w:pPr>
      <w:r>
        <w:t>3.1 Limited license</w:t>
      </w:r>
    </w:p>
    <w:p>
      <w:r>
        <w:rPr>
          <w:i w:val="0"/>
        </w:rPr>
        <w:t>SwyftBite grants the Merchant a limited, revocable, non-exclusive, non-transferable right to view driver and order data displayed in the merchant view solely to (a) prepare and stage orders, and (b) verify the driver’s identity at pickup. This license ends automatically when the handover is complete or the order is canceled.</w:t>
      </w:r>
    </w:p>
    <w:p>
      <w:pPr>
        <w:pStyle w:val="Heading2"/>
      </w:pPr>
      <w:r>
        <w:t>3.2 Prohibited actions</w:t>
      </w:r>
    </w:p>
    <w:p>
      <w:r>
        <w:rPr>
          <w:i w:val="0"/>
        </w:rPr>
        <w:t>The Merchant and its employees, contractors, and agents must not:</w:t>
      </w:r>
    </w:p>
    <w:p>
      <w:pPr>
        <w:pStyle w:val="ListNumber"/>
        <w:spacing w:after="60"/>
      </w:pPr>
      <w:r>
        <w:t>Photograph, screenshot, screen-record, or otherwise capture driver photographs or other PII shown in the merchant view, using the device itself or any external camera or device.</w:t>
      </w:r>
    </w:p>
    <w:p>
      <w:pPr>
        <w:pStyle w:val="ListNumber"/>
        <w:spacing w:after="60"/>
      </w:pPr>
      <w:r>
        <w:t>Store, export, scrape, copy, or maintain any list or database of driver photographs, names, vehicle details, or customer data obtained through SwyftBite.</w:t>
      </w:r>
    </w:p>
    <w:p>
      <w:pPr>
        <w:pStyle w:val="ListNumber"/>
        <w:spacing w:after="60"/>
      </w:pPr>
      <w:r>
        <w:t>Share, display, or transfer driver or customer data to any third party, or to staff who are not actively working order staging or pickup handoff.</w:t>
      </w:r>
    </w:p>
    <w:p>
      <w:pPr>
        <w:pStyle w:val="ListNumber"/>
        <w:spacing w:after="60"/>
      </w:pPr>
      <w:r>
        <w:t>Use driver or customer data for marketing, solicitation, employment, credit, housing, or any purpose other than fulfilling the specific order.</w:t>
      </w:r>
    </w:p>
    <w:p>
      <w:pPr>
        <w:pStyle w:val="ListNumber"/>
        <w:spacing w:after="60"/>
      </w:pPr>
      <w:r>
        <w:t>Attempt to identify, contact, or track a driver or customer outside the SwyftBite handoff for that order.</w:t>
      </w:r>
    </w:p>
    <w:p>
      <w:r>
        <w:rPr>
          <w:i w:val="0"/>
        </w:rPr>
        <w:t>The Merchant is responsible for training all staff with access to the merchant view on these restrictions and for ensuring staff compliance.</w:t>
      </w:r>
    </w:p>
    <w:p>
      <w:pPr>
        <w:pStyle w:val="Heading1"/>
      </w:pPr>
      <w:r>
        <w:t>4. Ephemeral display and PIN handover</w:t>
      </w:r>
    </w:p>
    <w:p>
      <w:pPr>
        <w:pStyle w:val="Heading2"/>
      </w:pPr>
      <w:r>
        <w:t>4.1 Ephemeral display</w:t>
      </w:r>
    </w:p>
    <w:p>
      <w:r>
        <w:rPr>
          <w:i w:val="0"/>
        </w:rPr>
        <w:t>Driver and order data are transmitted over encrypted (TLS) connections and are displayed only in the live merchant view. SwyftBite is designed so that driver photographs and identity details are not retained in the merchant’s order history after handover; Merchants must not attempt to circumvent this by capturing or retaining the data locally (see Section 3.2). Customer order records retained for tax and accounting purposes must be limited to order totals, items, and timestamps — not driver identity data.</w:t>
      </w:r>
    </w:p>
    <w:p>
      <w:pPr>
        <w:pStyle w:val="Heading2"/>
      </w:pPr>
      <w:r>
        <w:t>4.2 PIN handover is the standard</w:t>
      </w:r>
    </w:p>
    <w:p>
      <w:r>
        <w:rPr>
          <w:i w:val="0"/>
        </w:rPr>
        <w:t xml:space="preserve"> PIN verification is the standard handover method on SwyftBite. At pickup, the driver presents the order PIN (or the customer-provided delivery PIN, where applicable) and the Merchant confirms the match in the merchant view before releasing the order. The Merchant must verify the PIN for every order unless the order is explicitly flagged in the app for the exception path in Section 4.3.</w:t>
      </w:r>
    </w:p>
    <w:p>
      <w:pPr>
        <w:pStyle w:val="ListBullet"/>
        <w:spacing w:after="60"/>
      </w:pPr>
      <w:r>
        <w:t>Confirm the PIN matches the order on screen before handover.</w:t>
      </w:r>
    </w:p>
    <w:p>
      <w:pPr>
        <w:pStyle w:val="ListBullet"/>
        <w:spacing w:after="60"/>
      </w:pPr>
      <w:r>
        <w:t>If the PIN does not match, do not release the order; follow the in-app instructions or contact SwyftBite at celia@swyftbite.com or 972-464-6300.</w:t>
      </w:r>
    </w:p>
    <w:p>
      <w:pPr>
        <w:pStyle w:val="ListBullet"/>
        <w:spacing w:after="60"/>
      </w:pPr>
      <w:r>
        <w:t>Never ask for, record, or retain a customer’s delivery PIN after the handover is complete.</w:t>
      </w:r>
    </w:p>
    <w:p>
      <w:pPr>
        <w:pStyle w:val="Heading2"/>
      </w:pPr>
      <w:r>
        <w:t>4.3 Contactless and exception path</w:t>
      </w:r>
    </w:p>
    <w:p>
      <w:r>
        <w:rPr>
          <w:i w:val="0"/>
        </w:rPr>
        <w:t>Where an order is designated contactless or the PIN path is unavailable, the exception path is dual-angle photo proof with GPS timestamp generated by the driver’s app, as defined in the Master Documentation &amp; Technical Blueprint v1.2 (§§6.2, 8.4). Merchants must follow the in-app prompts for exception handovers and must not substitute their own photographs of drivers or orders for the platform’s proof-of-handover record.</w:t>
      </w:r>
    </w:p>
    <w:p>
      <w:pPr>
        <w:pStyle w:val="Heading1"/>
      </w:pPr>
      <w:r>
        <w:t>5. Texas privacy compliance</w:t>
      </w:r>
    </w:p>
    <w:p>
      <w:pPr>
        <w:pStyle w:val="Heading2"/>
      </w:pPr>
      <w:r>
        <w:t>5.1 Texas Data Privacy and Security Act (TDPSA)</w:t>
      </w:r>
    </w:p>
    <w:p>
      <w:r>
        <w:rPr>
          <w:i w:val="0"/>
        </w:rPr>
        <w:t>Both SwyftBite and the Merchant acknowledge their respective obligations under the Texas Data Privacy and Security Act. Each party will process personal data only as needed to fulfill orders, will honor applicable consumer rights requests routed through SwyftBite, and will cooperate in good faith on any privacy inquiry or complaint. The Merchant must promptly forward to SwyftBite (celia@swyftbite.com) any consumer privacy request it receives that relates to SwyftBite platform data.</w:t>
      </w:r>
    </w:p>
    <w:p>
      <w:pPr>
        <w:pStyle w:val="Heading2"/>
      </w:pPr>
      <w:r>
        <w:t>5.2 No biometric processing by Merchants</w:t>
      </w:r>
    </w:p>
    <w:p>
      <w:r>
        <w:rPr>
          <w:i w:val="0"/>
        </w:rPr>
        <w:t>SwyftBite does not use biometric identification in the merchant handoff, and no biometric data is made available on merchant devices. The Merchant must not run facial recognition, biometric extraction, or identity-matching software on any image or data displayed through SwyftBite. If a Merchant uses its own separate security systems (for example, in-store cameras) that may capture biometric identifiers, the Merchant is solely responsible for its own compliance with the Texas Capture or Use of Biometric Identifier Act (Texas Business &amp; Commerce Code § 503.001) for those systems; that activity is outside the SwyftBite platform and outside this Addendum’s license.</w:t>
      </w:r>
    </w:p>
    <w:p>
      <w:pPr>
        <w:pStyle w:val="Heading2"/>
      </w:pPr>
      <w:r>
        <w:t>5.3 Customer order data</w:t>
      </w:r>
    </w:p>
    <w:p>
      <w:r>
        <w:rPr>
          <w:i w:val="0"/>
        </w:rPr>
        <w:t>Customer PII shown to the Merchant (first name, order items, preparation and delivery notes) may be used exclusively for order preparation, staging, and handoff. The Merchant must not use SwyftBite customer data to build its own marketing lists, contact customers outside the order, or sell or share customer data with third parties. Order records retained for tax and accounting must be kept no longer than legally required and must not include driver photographs or identity data.</w:t>
      </w:r>
    </w:p>
    <w:p>
      <w:pPr>
        <w:pStyle w:val="Heading1"/>
      </w:pPr>
      <w:r>
        <w:t>6. Device and account security (BYOD)</w:t>
      </w:r>
    </w:p>
    <w:p>
      <w:r>
        <w:rPr>
          <w:i w:val="0"/>
        </w:rPr>
        <w:t>Because Merchants use their own devices, the Merchant is responsible for the security of the devices and accounts used to access SwyftBite.</w:t>
      </w:r>
    </w:p>
    <w:p>
      <w:pPr>
        <w:pStyle w:val="Heading2"/>
      </w:pPr>
      <w:r>
        <w:t>6.1 Account security</w:t>
      </w:r>
    </w:p>
    <w:p>
      <w:pPr>
        <w:pStyle w:val="ListBullet"/>
        <w:spacing w:after="60"/>
      </w:pPr>
      <w:r>
        <w:t>Use a unique, strong password for the SwyftBite merchant account; do not share credentials between staff — use individual staff logins where provided.</w:t>
      </w:r>
    </w:p>
    <w:p>
      <w:pPr>
        <w:pStyle w:val="ListBullet"/>
        <w:spacing w:after="60"/>
      </w:pPr>
      <w:r>
        <w:t>Enable device lock (PIN, fingerprint, or face unlock on the Merchant’s own device) and keep operating systems and the SwyftBite app updated.</w:t>
      </w:r>
    </w:p>
    <w:p>
      <w:pPr>
        <w:pStyle w:val="ListBullet"/>
        <w:spacing w:after="60"/>
      </w:pPr>
      <w:r>
        <w:t>Promptly remove access for staff who leave or change roles, and notify SwyftBite of any suspected unauthorized account access.</w:t>
      </w:r>
    </w:p>
    <w:p>
      <w:pPr>
        <w:pStyle w:val="Heading2"/>
      </w:pPr>
      <w:r>
        <w:t>6.2 Device and pickup-area practices</w:t>
      </w:r>
    </w:p>
    <w:p>
      <w:pPr>
        <w:pStyle w:val="ListBullet"/>
        <w:spacing w:after="60"/>
      </w:pPr>
      <w:r>
        <w:t>Keep devices used for the merchant view in staff-only or staff-monitored areas (for example, the pickup counter or expo station) so that driver and customer data are not visible to the public.</w:t>
      </w:r>
    </w:p>
    <w:p>
      <w:pPr>
        <w:pStyle w:val="ListBullet"/>
        <w:spacing w:after="60"/>
      </w:pPr>
      <w:r>
        <w:t>Do not install software intended to capture, intercept, or export SwyftBite data, and do not attempt to reverse-engineer the SwyftBite merchant application.</w:t>
      </w:r>
    </w:p>
    <w:p>
      <w:pPr>
        <w:pStyle w:val="ListBullet"/>
        <w:spacing w:after="60"/>
      </w:pPr>
      <w:r>
        <w:t>Do not leave an active merchant session unattended on a device accessible to customers.</w:t>
      </w:r>
    </w:p>
    <w:p>
      <w:pPr>
        <w:pStyle w:val="Heading2"/>
      </w:pPr>
      <w:r>
        <w:t>6.3 Lost or compromised devices</w:t>
      </w:r>
    </w:p>
    <w:p>
      <w:r>
        <w:rPr>
          <w:i w:val="0"/>
        </w:rPr>
        <w:t>If a device used to access SwyftBite is lost, stolen, or suspected to be compromised, the Merchant must (a) change the account password immediately, and (b) notify SwyftBite within twenty-four (24) hours under Section 7 so the session can be revoked.</w:t>
      </w:r>
    </w:p>
    <w:p>
      <w:pPr>
        <w:pStyle w:val="Heading1"/>
      </w:pPr>
      <w:r>
        <w:t>7. Incident reporting</w:t>
      </w:r>
    </w:p>
    <w:p>
      <w:r>
        <w:rPr>
          <w:i w:val="0"/>
        </w:rPr>
        <w:t>The Merchant must notify SwyftBite within twenty-four (24) hours of discovering any of the following:</w:t>
      </w:r>
    </w:p>
    <w:p>
      <w:pPr>
        <w:pStyle w:val="ListBullet"/>
        <w:spacing w:after="60"/>
      </w:pPr>
      <w:r>
        <w:t>Unauthorized capture, storage, or sharing of driver or customer data by staff or third parties.</w:t>
      </w:r>
    </w:p>
    <w:p>
      <w:pPr>
        <w:pStyle w:val="ListBullet"/>
        <w:spacing w:after="60"/>
      </w:pPr>
      <w:r>
        <w:t>Loss, theft, or unauthorized access to a device or account used for the SwyftBite merchant view.</w:t>
      </w:r>
    </w:p>
    <w:p>
      <w:pPr>
        <w:pStyle w:val="ListBullet"/>
        <w:spacing w:after="60"/>
      </w:pPr>
      <w:r>
        <w:t>Any suspected security breach, phishing attempt, or unauthorized access involving SwyftBite credentials or data.</w:t>
      </w:r>
    </w:p>
    <w:p>
      <w:r>
        <w:rPr>
          <w:i w:val="0"/>
        </w:rPr>
        <w:t>Notice must be given to Celia Bartram at celia@swyftbite.com or 972-464-6300. The Merchant must preserve relevant information, cooperate with SwyftBite’s investigation, and follow SwyftBite’s reasonable instructions to contain the incident. SwyftBite will likewise notify affected Merchants promptly of any platform-side incident that materially affects merchant-accessible data.</w:t>
      </w:r>
    </w:p>
    <w:p>
      <w:pPr>
        <w:pStyle w:val="Heading1"/>
      </w:pPr>
      <w:r>
        <w:t>8. Breach, remedies, and indemnification</w:t>
      </w:r>
    </w:p>
    <w:p>
      <w:pPr>
        <w:pStyle w:val="Heading2"/>
      </w:pPr>
      <w:r>
        <w:t>8.1 Material breach</w:t>
      </w:r>
    </w:p>
    <w:p>
      <w:r>
        <w:rPr>
          <w:i w:val="0"/>
        </w:rPr>
        <w:t>A violation of Section 3 (Permitted use and prohibitions), Section 5, or Section 6 is a material breach of the Merchant Partner Agreement. In addition to any other remedies, SwyftBite may immediately suspend the Merchant’s platform access or verification privileges, or terminate the Merchant Partner Agreement upon written notice, if the Merchant breaches this Addendum.</w:t>
      </w:r>
    </w:p>
    <w:p>
      <w:pPr>
        <w:pStyle w:val="Heading2"/>
      </w:pPr>
      <w:r>
        <w:t>8.2 Indemnification</w:t>
      </w:r>
    </w:p>
    <w:p>
      <w:r>
        <w:rPr>
          <w:i w:val="0"/>
        </w:rPr>
        <w:t>The Merchant agrees to defend, indemnify, and hold harmless Celia Bartram, doing business as SwyftBite, from and against third-party claims, regulatory enforcement actions, fines, and driver or customer privacy disputes arising directly from the Merchant’s breach of this Addendum, including unauthorized capture or use of data by Merchant staff.</w:t>
      </w:r>
    </w:p>
    <w:p>
      <w:pPr>
        <w:pStyle w:val="Heading1"/>
      </w:pPr>
      <w:r>
        <w:t>9. General provisions</w:t>
      </w:r>
    </w:p>
    <w:p>
      <w:pPr>
        <w:pStyle w:val="ListBullet"/>
        <w:spacing w:after="60"/>
      </w:pPr>
      <w:r>
        <w:rPr>
          <w:b/>
          <w:color w:val="0F2B46"/>
        </w:rPr>
        <w:t xml:space="preserve">Entire understanding on data protection. </w:t>
      </w:r>
      <w:r>
        <w:t>This Addendum supplements the Merchant Partner Agreement and the Merchant Terms of Service. Together they state the parties’ understanding on merchant handling of driver and customer data.</w:t>
      </w:r>
    </w:p>
    <w:p>
      <w:pPr>
        <w:pStyle w:val="ListBullet"/>
        <w:spacing w:after="60"/>
      </w:pPr>
      <w:r>
        <w:rPr>
          <w:b/>
          <w:color w:val="0F2B46"/>
        </w:rPr>
        <w:t xml:space="preserve">Amendments. </w:t>
      </w:r>
      <w:r>
        <w:t>SwyftBite may update this Addendum on written notice to the Merchant; continued use of the platform after the stated effective date of an update constitutes acceptance.</w:t>
      </w:r>
    </w:p>
    <w:p>
      <w:pPr>
        <w:pStyle w:val="ListBullet"/>
        <w:spacing w:after="60"/>
      </w:pPr>
      <w:r>
        <w:rPr>
          <w:b/>
          <w:color w:val="0F2B46"/>
        </w:rPr>
        <w:t xml:space="preserve">Severability. </w:t>
      </w:r>
      <w:r>
        <w:t>If any provision of this Addendum is held unenforceable, the remaining provisions continue in full effect.</w:t>
      </w:r>
    </w:p>
    <w:p>
      <w:pPr>
        <w:pStyle w:val="ListBullet"/>
        <w:spacing w:after="60"/>
      </w:pPr>
      <w:r>
        <w:rPr>
          <w:b/>
          <w:color w:val="0F2B46"/>
        </w:rPr>
        <w:t xml:space="preserve">Notices. </w:t>
      </w:r>
      <w:r>
        <w:t>Notices under this Addendum to SwyftBite must be sent to Celia Bartram, SwyftBite, celia@swyftbite.com, 972-464-6300. Notices to the Merchant will be sent to the email and store address on file.</w:t>
      </w:r>
    </w:p>
    <w:p>
      <w:pPr>
        <w:pStyle w:val="ListBullet"/>
        <w:spacing w:after="60"/>
      </w:pPr>
      <w:r>
        <w:rPr>
          <w:b/>
          <w:color w:val="0F2B46"/>
        </w:rPr>
        <w:t xml:space="preserve">No LLC representation. </w:t>
      </w:r>
      <w:r>
        <w:t>SwyftBite is operated by Celia Bartram as a sole proprietor doing business as SwyftBite. References to “SwyftBite” in this Addendum mean that business, and do not imply a separate limited liability company.</w:t>
      </w:r>
    </w:p>
    <w:p>
      <w:pPr>
        <w:pStyle w:val="Heading1"/>
      </w:pPr>
      <w:r>
        <w:t>Execution and acknowledgment</w:t>
      </w:r>
    </w:p>
    <w:p>
      <w:r>
        <w:rPr>
          <w:i w:val="0"/>
        </w:rPr>
        <w:t>By signing below, each party acknowledges that it has read, understands, and agrees to this Merchant Data Protection &amp; Privacy Addendum, effective upon execution of the Merchant Partner Agreement.</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412"/>
            <w:shd w:fill="0F2B46" w:val="clear"/>
          </w:tcPr>
          <w:p>
            <w:r>
              <w:rPr>
                <w:b/>
                <w:color w:val="FFFFFF"/>
                <w:sz w:val="19"/>
              </w:rPr>
              <w:t>Party</w:t>
            </w:r>
          </w:p>
        </w:tc>
        <w:tc>
          <w:tcPr>
            <w:tcW w:type="dxa" w:w="2412"/>
            <w:shd w:fill="0F2B46" w:val="clear"/>
          </w:tcPr>
          <w:p>
            <w:r>
              <w:rPr>
                <w:b/>
                <w:color w:val="FFFFFF"/>
                <w:sz w:val="19"/>
              </w:rPr>
              <w:t>Signature</w:t>
            </w:r>
          </w:p>
        </w:tc>
        <w:tc>
          <w:tcPr>
            <w:tcW w:type="dxa" w:w="2412"/>
            <w:shd w:fill="0F2B46" w:val="clear"/>
          </w:tcPr>
          <w:p>
            <w:r>
              <w:rPr>
                <w:b/>
                <w:color w:val="FFFFFF"/>
                <w:sz w:val="19"/>
              </w:rPr>
              <w:t>Printed name / Title</w:t>
            </w:r>
          </w:p>
        </w:tc>
        <w:tc>
          <w:tcPr>
            <w:tcW w:type="dxa" w:w="2412"/>
            <w:shd w:fill="0F2B46" w:val="clear"/>
          </w:tcPr>
          <w:p>
            <w:r>
              <w:rPr>
                <w:b/>
                <w:color w:val="FFFFFF"/>
                <w:sz w:val="19"/>
              </w:rPr>
              <w:t>Date</w:t>
            </w:r>
          </w:p>
        </w:tc>
      </w:tr>
      <w:tr>
        <w:trPr>
          <w:trHeight w:val="700" w:hRule="atLeast"/>
        </w:trPr>
        <w:tc>
          <w:tcPr>
            <w:tcW w:type="dxa" w:w="2412"/>
          </w:tcPr>
          <w:p>
            <w:r>
              <w:rPr>
                <w:sz w:val="19"/>
              </w:rPr>
              <w:t>SwyftBite (Celia Bartram, dba SwyftBite)</w:t>
            </w:r>
          </w:p>
        </w:tc>
        <w:tc>
          <w:tcPr>
            <w:tcW w:type="dxa" w:w="2412"/>
          </w:tcPr>
          <w:p/>
        </w:tc>
        <w:tc>
          <w:tcPr>
            <w:tcW w:type="dxa" w:w="2412"/>
          </w:tcPr>
          <w:p/>
        </w:tc>
        <w:tc>
          <w:tcPr>
            <w:tcW w:type="dxa" w:w="2412"/>
          </w:tcPr>
          <w:p/>
        </w:tc>
      </w:tr>
      <w:tr>
        <w:trPr>
          <w:trHeight w:val="700" w:hRule="atLeast"/>
        </w:trPr>
        <w:tc>
          <w:tcPr>
            <w:tcW w:type="dxa" w:w="2412"/>
          </w:tcPr>
          <w:p>
            <w:r>
              <w:rPr>
                <w:sz w:val="19"/>
              </w:rPr>
              <w:t>Merchant Partner</w:t>
            </w:r>
          </w:p>
        </w:tc>
        <w:tc>
          <w:tcPr>
            <w:tcW w:type="dxa" w:w="2412"/>
          </w:tcPr>
          <w:p/>
        </w:tc>
        <w:tc>
          <w:tcPr>
            <w:tcW w:type="dxa" w:w="2412"/>
          </w:tcPr>
          <w:p/>
        </w:tc>
        <w:tc>
          <w:tcPr>
            <w:tcW w:type="dxa" w:w="2412"/>
          </w:tcPr>
          <w:p/>
        </w:tc>
      </w:tr>
    </w:tbl>
    <w:p/>
    <w:p>
      <w:r>
        <w:rPr>
          <w:i w:val="0"/>
        </w:rPr>
        <w:t xml:space="preserve">Merchant legal name: </w:t>
      </w:r>
    </w:p>
    <w:tbl>
      <w:tblPr>
        <w:tblStyle w:val="TableGrid"/>
        <w:tblW w:type="auto" w:w="0"/>
        <w:tblLook w:firstColumn="1" w:firstRow="1" w:lastColumn="0" w:lastRow="0" w:noHBand="0" w:noVBand="1" w:val="04A0"/>
      </w:tblPr>
      <w:tblGrid>
        <w:gridCol w:w="4824"/>
        <w:gridCol w:w="4824"/>
      </w:tblGrid>
      <w:tr>
        <w:tc>
          <w:tcPr>
            <w:tcW w:type="dxa" w:w="4824"/>
            <w:shd w:fill="0F2B46" w:val="clear"/>
          </w:tcPr>
          <w:p>
            <w:r>
              <w:rPr>
                <w:b/>
                <w:color w:val="FFFFFF"/>
                <w:sz w:val="19"/>
              </w:rPr>
              <w:t>Merchant details</w:t>
            </w:r>
          </w:p>
        </w:tc>
        <w:tc>
          <w:tcPr>
            <w:tcW w:type="dxa" w:w="4824"/>
            <w:shd w:fill="0F2B46" w:val="clear"/>
          </w:tcPr>
          <w:p>
            <w:r>
              <w:rPr>
                <w:b/>
                <w:color w:val="FFFFFF"/>
                <w:sz w:val="19"/>
              </w:rPr>
              <w:t>Information</w:t>
            </w:r>
          </w:p>
        </w:tc>
      </w:tr>
      <w:tr>
        <w:tc>
          <w:tcPr>
            <w:tcW w:type="dxa" w:w="4824"/>
            <w:shd w:fill="F2F5F8" w:val="clear"/>
          </w:tcPr>
          <w:p>
            <w:r>
              <w:rPr>
                <w:b/>
                <w:color w:val="0F2B46"/>
                <w:sz w:val="19"/>
              </w:rPr>
              <w:t>Merchant legal name</w:t>
            </w:r>
          </w:p>
        </w:tc>
        <w:tc>
          <w:tcPr>
            <w:tcW w:type="dxa" w:w="4824"/>
          </w:tcPr>
          <w:p/>
        </w:tc>
      </w:tr>
      <w:tr>
        <w:tc>
          <w:tcPr>
            <w:tcW w:type="dxa" w:w="4824"/>
            <w:shd w:fill="F2F5F8" w:val="clear"/>
          </w:tcPr>
          <w:p>
            <w:r>
              <w:rPr>
                <w:b/>
                <w:color w:val="0F2B46"/>
                <w:sz w:val="19"/>
              </w:rPr>
              <w:t>Store location(s)</w:t>
            </w:r>
          </w:p>
        </w:tc>
        <w:tc>
          <w:tcPr>
            <w:tcW w:type="dxa" w:w="4824"/>
          </w:tcPr>
          <w:p/>
        </w:tc>
      </w:tr>
      <w:tr>
        <w:tc>
          <w:tcPr>
            <w:tcW w:type="dxa" w:w="4824"/>
            <w:shd w:fill="F2F5F8" w:val="clear"/>
          </w:tcPr>
          <w:p>
            <w:r>
              <w:rPr>
                <w:b/>
                <w:color w:val="0F2B46"/>
                <w:sz w:val="19"/>
              </w:rPr>
              <w:t>Primary contact (name, email, phone)</w:t>
            </w:r>
          </w:p>
        </w:tc>
        <w:tc>
          <w:tcPr>
            <w:tcW w:type="dxa" w:w="4824"/>
          </w:tcPr>
          <w:p/>
        </w:tc>
      </w:tr>
      <w:tr>
        <w:tc>
          <w:tcPr>
            <w:tcW w:type="dxa" w:w="4824"/>
            <w:shd w:fill="F2F5F8" w:val="clear"/>
          </w:tcPr>
          <w:p>
            <w:r>
              <w:rPr>
                <w:b/>
                <w:color w:val="0F2B46"/>
                <w:sz w:val="19"/>
              </w:rPr>
              <w:t>SwyftBite account email</w:t>
            </w:r>
          </w:p>
        </w:tc>
        <w:tc>
          <w:tcPr>
            <w:tcW w:type="dxa" w:w="4824"/>
          </w:tcPr>
          <w:p/>
        </w:tc>
      </w:tr>
    </w:tbl>
    <w:p/>
    <w:p>
      <w:pPr>
        <w:jc w:val="center"/>
      </w:pPr>
      <w:r>
        <w:rPr>
          <w:i/>
          <w:color w:val="444A54"/>
          <w:sz w:val="18"/>
        </w:rPr>
        <w:t>Questions about this Addendum: Celia Bartram  •  celia@swyftbite.com  •  972-464-6300</w:t>
      </w:r>
    </w:p>
    <w:sectPr w:rsidR="00FC693F" w:rsidRPr="0006063C" w:rsidSect="00034616">
      <w:pgSz w:w="12240" w:h="15840"/>
      <w:pgMar w:top="1008"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444A5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F2B46"/>
      <w:sz w:val="28"/>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0F2B46"/>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b/>
      <w:bCs/>
      <w:color w:val="0E7C7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Merchant Data Protection Addendum</dc:title>
  <dc:subject>Merchant Data Protection &amp; Privacy Addendum</dc:subject>
  <dc:creator>SwyftBite</dc:creator>
  <cp:keywords>SwyftBite, data protection, privacy, merchant, TDPSA, PIN</cp:keywords>
  <dc:description>generated by python-docx</dc:description>
  <cp:lastModifiedBy/>
  <cp:revision>1</cp:revision>
  <dcterms:created xsi:type="dcterms:W3CDTF">2013-12-23T23:15:00Z</dcterms:created>
  <dcterms:modified xsi:type="dcterms:W3CDTF">2013-12-23T23:15:00Z</dcterms:modified>
  <cp:category/>
</cp:coreProperties>
</file>